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A7" w:rsidRPr="00C44DA7" w:rsidRDefault="00C44DA7" w:rsidP="00C44DA7">
      <w:pPr>
        <w:widowControl/>
        <w:shd w:val="clear" w:color="auto" w:fill="FFFFFF"/>
        <w:spacing w:after="150"/>
        <w:jc w:val="center"/>
        <w:outlineLvl w:val="2"/>
        <w:rPr>
          <w:rFonts w:ascii="inherit" w:eastAsia="宋体" w:hAnsi="inherit" w:cs="Helvetica"/>
          <w:color w:val="333333"/>
          <w:kern w:val="0"/>
          <w:sz w:val="36"/>
          <w:szCs w:val="36"/>
        </w:rPr>
      </w:pPr>
      <w:r w:rsidRPr="00C44DA7">
        <w:rPr>
          <w:rFonts w:ascii="inherit" w:eastAsia="宋体" w:hAnsi="inherit" w:cs="Helvetica"/>
          <w:color w:val="333333"/>
          <w:kern w:val="0"/>
          <w:sz w:val="36"/>
          <w:szCs w:val="36"/>
        </w:rPr>
        <w:t>About the Sol Genomics Network</w:t>
      </w:r>
    </w:p>
    <w:p w:rsidR="00C44DA7" w:rsidRPr="00C44DA7" w:rsidRDefault="00C44DA7" w:rsidP="00C44DA7">
      <w:pPr>
        <w:widowControl/>
        <w:shd w:val="clear" w:color="auto" w:fill="FFFFFF"/>
        <w:spacing w:after="150"/>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The Sol Genomics Network (SGN) is a clade-oriented database dedicated to the biology of the Solanaceae family which includes a large number of closely related and many agronomically important species such as tomato, potato, tobacco, eggplant, pepper, and the ornamental </w:t>
      </w:r>
      <w:r w:rsidRPr="00C44DA7">
        <w:rPr>
          <w:rFonts w:ascii="Helvetica" w:eastAsia="宋体" w:hAnsi="Helvetica" w:cs="Helvetica"/>
          <w:i/>
          <w:iCs/>
          <w:color w:val="333333"/>
          <w:kern w:val="0"/>
          <w:szCs w:val="21"/>
        </w:rPr>
        <w:t>Petunia hybrida</w:t>
      </w:r>
      <w:r w:rsidRPr="00C44DA7">
        <w:rPr>
          <w:rFonts w:ascii="Helvetica" w:eastAsia="宋体" w:hAnsi="Helvetica" w:cs="Helvetica"/>
          <w:color w:val="333333"/>
          <w:kern w:val="0"/>
          <w:szCs w:val="21"/>
        </w:rPr>
        <w:t>.</w:t>
      </w:r>
    </w:p>
    <w:p w:rsidR="00C44DA7" w:rsidRPr="00C44DA7" w:rsidRDefault="00C44DA7" w:rsidP="00C44DA7">
      <w:pPr>
        <w:widowControl/>
        <w:shd w:val="clear" w:color="auto" w:fill="FFFFFF"/>
        <w:spacing w:after="150"/>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SGN is part of the International Solanaceae Initiative (SOL), which has the long-term goal of creating a network of resources and information to address key questions in plant adaptation and diversification.</w:t>
      </w:r>
    </w:p>
    <w:p w:rsidR="00C44DA7" w:rsidRPr="00C44DA7" w:rsidRDefault="00C44DA7" w:rsidP="00C44DA7">
      <w:pPr>
        <w:widowControl/>
        <w:shd w:val="clear" w:color="auto" w:fill="FFFFFF"/>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A key problem of the post-genomic era is the linking of the phenome to the genome, and SGN allows to track and help discover new such linkages.</w:t>
      </w:r>
    </w:p>
    <w:tbl>
      <w:tblPr>
        <w:tblW w:w="15825" w:type="dxa"/>
        <w:tblBorders>
          <w:bottom w:val="single" w:sz="6" w:space="0" w:color="CCCCCC"/>
        </w:tblBorders>
        <w:shd w:val="clear" w:color="auto" w:fill="FFFFFF"/>
        <w:tblCellMar>
          <w:left w:w="150" w:type="dxa"/>
          <w:right w:w="0" w:type="dxa"/>
        </w:tblCellMar>
        <w:tblLook w:val="04A0" w:firstRow="1" w:lastRow="0" w:firstColumn="1" w:lastColumn="0" w:noHBand="0" w:noVBand="1"/>
        <w:tblDescription w:val=""/>
      </w:tblPr>
      <w:tblGrid>
        <w:gridCol w:w="14234"/>
        <w:gridCol w:w="1591"/>
      </w:tblGrid>
      <w:tr w:rsidR="00C44DA7" w:rsidRPr="00C44DA7" w:rsidTr="00C44DA7">
        <w:tc>
          <w:tcPr>
            <w:tcW w:w="0" w:type="auto"/>
            <w:shd w:val="clear" w:color="auto" w:fill="FFFFFF"/>
            <w:tcMar>
              <w:top w:w="0" w:type="dxa"/>
              <w:left w:w="0" w:type="dxa"/>
              <w:bottom w:w="0" w:type="dxa"/>
              <w:right w:w="0" w:type="dxa"/>
            </w:tcMar>
            <w:vAlign w:val="center"/>
            <w:hideMark/>
          </w:tcPr>
          <w:p w:rsidR="00C44DA7" w:rsidRPr="00C44DA7" w:rsidRDefault="00C44DA7" w:rsidP="00C44DA7">
            <w:pPr>
              <w:widowControl/>
              <w:spacing w:after="150"/>
              <w:jc w:val="left"/>
              <w:rPr>
                <w:rFonts w:ascii="Verdana" w:eastAsia="宋体" w:hAnsi="Verdana" w:cs="宋体"/>
                <w:b/>
                <w:bCs/>
                <w:color w:val="000000"/>
                <w:kern w:val="0"/>
                <w:sz w:val="18"/>
                <w:szCs w:val="18"/>
              </w:rPr>
            </w:pPr>
            <w:bookmarkStart w:id="0" w:name="data"/>
            <w:bookmarkEnd w:id="0"/>
            <w:r w:rsidRPr="00C44DA7">
              <w:rPr>
                <w:rFonts w:ascii="Verdana" w:eastAsia="宋体" w:hAnsi="Verdana" w:cs="宋体"/>
                <w:b/>
                <w:bCs/>
                <w:color w:val="000000"/>
                <w:kern w:val="0"/>
                <w:sz w:val="18"/>
                <w:szCs w:val="18"/>
              </w:rPr>
              <w:t>Data</w:t>
            </w:r>
          </w:p>
        </w:tc>
        <w:tc>
          <w:tcPr>
            <w:tcW w:w="1575" w:type="dxa"/>
            <w:shd w:val="clear" w:color="auto" w:fill="FFFFFF"/>
            <w:noWrap/>
            <w:tcMar>
              <w:top w:w="0" w:type="dxa"/>
              <w:left w:w="0" w:type="dxa"/>
              <w:bottom w:w="0" w:type="dxa"/>
              <w:right w:w="0" w:type="dxa"/>
            </w:tcMar>
            <w:hideMark/>
          </w:tcPr>
          <w:p w:rsidR="00C44DA7" w:rsidRPr="00C44DA7" w:rsidRDefault="00C44DA7" w:rsidP="00C44DA7">
            <w:pPr>
              <w:widowControl/>
              <w:spacing w:after="150"/>
              <w:jc w:val="right"/>
              <w:rPr>
                <w:rFonts w:ascii="Verdana" w:eastAsia="宋体" w:hAnsi="Verdana" w:cs="宋体"/>
                <w:color w:val="333333"/>
                <w:kern w:val="0"/>
                <w:sz w:val="18"/>
                <w:szCs w:val="18"/>
              </w:rPr>
            </w:pPr>
            <w:r w:rsidRPr="00C44DA7">
              <w:rPr>
                <w:rFonts w:ascii="Verdana" w:eastAsia="宋体" w:hAnsi="Verdana" w:cs="宋体"/>
                <w:color w:val="333333"/>
                <w:kern w:val="0"/>
                <w:sz w:val="18"/>
                <w:szCs w:val="18"/>
              </w:rPr>
              <w:t> </w:t>
            </w:r>
          </w:p>
        </w:tc>
      </w:tr>
    </w:tbl>
    <w:p w:rsidR="00C44DA7" w:rsidRPr="00C44DA7" w:rsidRDefault="00C44DA7" w:rsidP="00C44DA7">
      <w:pPr>
        <w:widowControl/>
        <w:shd w:val="clear" w:color="auto" w:fill="FFFFFF"/>
        <w:spacing w:after="24"/>
        <w:jc w:val="left"/>
        <w:rPr>
          <w:rFonts w:ascii="Helvetica" w:eastAsia="宋体" w:hAnsi="Helvetica" w:cs="Helvetica"/>
          <w:b/>
          <w:bCs/>
          <w:color w:val="333333"/>
          <w:kern w:val="0"/>
          <w:szCs w:val="21"/>
        </w:rPr>
      </w:pPr>
      <w:r w:rsidRPr="00C44DA7">
        <w:rPr>
          <w:rFonts w:ascii="Helvetica" w:eastAsia="宋体" w:hAnsi="Helvetica" w:cs="Helvetica"/>
          <w:b/>
          <w:bCs/>
          <w:color w:val="333333"/>
          <w:kern w:val="0"/>
          <w:szCs w:val="21"/>
        </w:rPr>
        <w:t>Solanaceae and other Genomes</w:t>
      </w:r>
    </w:p>
    <w:p w:rsidR="00C44DA7" w:rsidRPr="00C44DA7" w:rsidRDefault="00C44DA7" w:rsidP="00C44DA7">
      <w:pPr>
        <w:widowControl/>
        <w:shd w:val="clear" w:color="auto" w:fill="FFFFFF"/>
        <w:spacing w:after="120"/>
        <w:ind w:left="1200"/>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SGN is a home for Solanaceae and closely related genomes, such as selected Rubiaceae genomes (e.g., </w:t>
      </w:r>
      <w:r w:rsidRPr="00C44DA7">
        <w:rPr>
          <w:rFonts w:ascii="Helvetica" w:eastAsia="宋体" w:hAnsi="Helvetica" w:cs="Helvetica"/>
          <w:i/>
          <w:iCs/>
          <w:color w:val="333333"/>
          <w:kern w:val="0"/>
          <w:szCs w:val="21"/>
        </w:rPr>
        <w:t>Coffea</w:t>
      </w:r>
      <w:r w:rsidRPr="00C44DA7">
        <w:rPr>
          <w:rFonts w:ascii="Helvetica" w:eastAsia="宋体" w:hAnsi="Helvetica" w:cs="Helvetica"/>
          <w:color w:val="333333"/>
          <w:kern w:val="0"/>
          <w:szCs w:val="21"/>
        </w:rPr>
        <w:t>). The </w:t>
      </w:r>
      <w:hyperlink r:id="rId8" w:history="1">
        <w:r w:rsidRPr="00C44DA7">
          <w:rPr>
            <w:rFonts w:ascii="Helvetica" w:eastAsia="宋体" w:hAnsi="Helvetica" w:cs="Helvetica"/>
            <w:color w:val="3333FF"/>
            <w:kern w:val="0"/>
            <w:szCs w:val="21"/>
          </w:rPr>
          <w:t>tomato</w:t>
        </w:r>
      </w:hyperlink>
      <w:r w:rsidRPr="00C44DA7">
        <w:rPr>
          <w:rFonts w:ascii="Helvetica" w:eastAsia="宋体" w:hAnsi="Helvetica" w:cs="Helvetica"/>
          <w:color w:val="333333"/>
          <w:kern w:val="0"/>
          <w:szCs w:val="21"/>
        </w:rPr>
        <w:t>, </w:t>
      </w:r>
      <w:hyperlink r:id="rId9" w:history="1">
        <w:r w:rsidRPr="00C44DA7">
          <w:rPr>
            <w:rFonts w:ascii="Helvetica" w:eastAsia="宋体" w:hAnsi="Helvetica" w:cs="Helvetica"/>
            <w:color w:val="3333FF"/>
            <w:kern w:val="0"/>
            <w:szCs w:val="21"/>
          </w:rPr>
          <w:t>potato</w:t>
        </w:r>
      </w:hyperlink>
      <w:r w:rsidRPr="00C44DA7">
        <w:rPr>
          <w:rFonts w:ascii="Helvetica" w:eastAsia="宋体" w:hAnsi="Helvetica" w:cs="Helvetica"/>
          <w:color w:val="333333"/>
          <w:kern w:val="0"/>
          <w:szCs w:val="21"/>
        </w:rPr>
        <w:t>, </w:t>
      </w:r>
      <w:hyperlink r:id="rId10" w:history="1">
        <w:r w:rsidRPr="00C44DA7">
          <w:rPr>
            <w:rFonts w:ascii="Helvetica" w:eastAsia="宋体" w:hAnsi="Helvetica" w:cs="Helvetica"/>
            <w:color w:val="3333FF"/>
            <w:kern w:val="0"/>
            <w:szCs w:val="21"/>
          </w:rPr>
          <w:t>pepper</w:t>
        </w:r>
      </w:hyperlink>
      <w:r w:rsidRPr="00C44DA7">
        <w:rPr>
          <w:rFonts w:ascii="Helvetica" w:eastAsia="宋体" w:hAnsi="Helvetica" w:cs="Helvetica"/>
          <w:color w:val="333333"/>
          <w:kern w:val="0"/>
          <w:szCs w:val="21"/>
        </w:rPr>
        <w:t>, and </w:t>
      </w:r>
      <w:hyperlink r:id="rId11" w:history="1">
        <w:r w:rsidRPr="00C44DA7">
          <w:rPr>
            <w:rFonts w:ascii="Helvetica" w:eastAsia="宋体" w:hAnsi="Helvetica" w:cs="Helvetica"/>
            <w:color w:val="3333FF"/>
            <w:kern w:val="0"/>
            <w:szCs w:val="21"/>
          </w:rPr>
          <w:t>eggplant</w:t>
        </w:r>
      </w:hyperlink>
      <w:r w:rsidRPr="00C44DA7">
        <w:rPr>
          <w:rFonts w:ascii="Helvetica" w:eastAsia="宋体" w:hAnsi="Helvetica" w:cs="Helvetica"/>
          <w:color w:val="333333"/>
          <w:kern w:val="0"/>
          <w:szCs w:val="21"/>
        </w:rPr>
        <w:t> genome are examples of genomes that are currently available. If you would like to include a Solanaceae genome that you sequenced in SGN, please </w:t>
      </w:r>
      <w:hyperlink r:id="rId12" w:history="1">
        <w:r w:rsidRPr="00C44DA7">
          <w:rPr>
            <w:rFonts w:ascii="Helvetica" w:eastAsia="宋体" w:hAnsi="Helvetica" w:cs="Helvetica"/>
            <w:color w:val="3333FF"/>
            <w:kern w:val="0"/>
            <w:szCs w:val="21"/>
          </w:rPr>
          <w:t>contact us</w:t>
        </w:r>
      </w:hyperlink>
      <w:r w:rsidRPr="00C44DA7">
        <w:rPr>
          <w:rFonts w:ascii="Helvetica" w:eastAsia="宋体" w:hAnsi="Helvetica" w:cs="Helvetica"/>
          <w:color w:val="333333"/>
          <w:kern w:val="0"/>
          <w:szCs w:val="21"/>
        </w:rPr>
        <w:t>.</w:t>
      </w:r>
    </w:p>
    <w:p w:rsidR="00C44DA7" w:rsidRPr="00C44DA7" w:rsidRDefault="00C44DA7" w:rsidP="00C44DA7">
      <w:pPr>
        <w:widowControl/>
        <w:shd w:val="clear" w:color="auto" w:fill="FFFFFF"/>
        <w:spacing w:after="24"/>
        <w:jc w:val="left"/>
        <w:rPr>
          <w:rFonts w:ascii="Helvetica" w:eastAsia="宋体" w:hAnsi="Helvetica" w:cs="Helvetica"/>
          <w:b/>
          <w:bCs/>
          <w:color w:val="333333"/>
          <w:kern w:val="0"/>
          <w:szCs w:val="21"/>
        </w:rPr>
      </w:pPr>
      <w:r w:rsidRPr="00C44DA7">
        <w:rPr>
          <w:rFonts w:ascii="Helvetica" w:eastAsia="宋体" w:hAnsi="Helvetica" w:cs="Helvetica"/>
          <w:b/>
          <w:bCs/>
          <w:color w:val="333333"/>
          <w:kern w:val="0"/>
          <w:szCs w:val="21"/>
        </w:rPr>
        <w:t>ESTs</w:t>
      </w:r>
    </w:p>
    <w:p w:rsidR="00C44DA7" w:rsidRPr="00C44DA7" w:rsidRDefault="00C44DA7" w:rsidP="00C44DA7">
      <w:pPr>
        <w:widowControl/>
        <w:shd w:val="clear" w:color="auto" w:fill="FFFFFF"/>
        <w:spacing w:after="120"/>
        <w:ind w:left="1200"/>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SGN houses EST collections for tomato, potato, pepper, eggplant and petunia and corres</w:t>
      </w:r>
      <w:bookmarkStart w:id="1" w:name="_GoBack"/>
      <w:r w:rsidRPr="00C44DA7">
        <w:rPr>
          <w:rFonts w:ascii="Helvetica" w:eastAsia="宋体" w:hAnsi="Helvetica" w:cs="Helvetica"/>
          <w:color w:val="333333"/>
          <w:kern w:val="0"/>
          <w:szCs w:val="21"/>
        </w:rPr>
        <w:t>ponding unigene builds. EST sequence data and cDNA clone resources greatly facilitate cloning strategies based on sequence similarity, the study of syntenic relationships between species in comparative mapping projects, and are essential for microarray technology.</w:t>
      </w:r>
    </w:p>
    <w:bookmarkEnd w:id="1"/>
    <w:p w:rsidR="00C44DA7" w:rsidRPr="00C44DA7" w:rsidRDefault="00C44DA7" w:rsidP="00C44DA7">
      <w:pPr>
        <w:widowControl/>
        <w:shd w:val="clear" w:color="auto" w:fill="FFFFFF"/>
        <w:spacing w:after="24"/>
        <w:jc w:val="left"/>
        <w:rPr>
          <w:rFonts w:ascii="Helvetica" w:eastAsia="宋体" w:hAnsi="Helvetica" w:cs="Helvetica"/>
          <w:b/>
          <w:bCs/>
          <w:color w:val="333333"/>
          <w:kern w:val="0"/>
          <w:szCs w:val="21"/>
        </w:rPr>
      </w:pPr>
      <w:r w:rsidRPr="00C44DA7">
        <w:rPr>
          <w:rFonts w:ascii="Helvetica" w:eastAsia="宋体" w:hAnsi="Helvetica" w:cs="Helvetica"/>
          <w:b/>
          <w:bCs/>
          <w:color w:val="333333"/>
          <w:kern w:val="0"/>
          <w:szCs w:val="21"/>
        </w:rPr>
        <w:t>Unigenes</w:t>
      </w:r>
    </w:p>
    <w:p w:rsidR="00C44DA7" w:rsidRPr="00C44DA7" w:rsidRDefault="00C44DA7" w:rsidP="00C44DA7">
      <w:pPr>
        <w:widowControl/>
        <w:shd w:val="clear" w:color="auto" w:fill="FFFFFF"/>
        <w:spacing w:after="120"/>
        <w:ind w:left="1200"/>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SGN assembles and publishes unigene builds from these EST sequences. For more information, see </w:t>
      </w:r>
      <w:hyperlink r:id="rId13" w:history="1">
        <w:r w:rsidRPr="00C44DA7">
          <w:rPr>
            <w:rFonts w:ascii="Helvetica" w:eastAsia="宋体" w:hAnsi="Helvetica" w:cs="Helvetica"/>
            <w:color w:val="3333FF"/>
            <w:kern w:val="0"/>
            <w:szCs w:val="21"/>
          </w:rPr>
          <w:t>Unigene Methods</w:t>
        </w:r>
      </w:hyperlink>
      <w:r w:rsidRPr="00C44DA7">
        <w:rPr>
          <w:rFonts w:ascii="Helvetica" w:eastAsia="宋体" w:hAnsi="Helvetica" w:cs="Helvetica"/>
          <w:color w:val="333333"/>
          <w:kern w:val="0"/>
          <w:szCs w:val="21"/>
        </w:rPr>
        <w:t>.</w:t>
      </w:r>
    </w:p>
    <w:p w:rsidR="00C44DA7" w:rsidRPr="00C44DA7" w:rsidRDefault="00C44DA7" w:rsidP="00C44DA7">
      <w:pPr>
        <w:widowControl/>
        <w:shd w:val="clear" w:color="auto" w:fill="FFFFFF"/>
        <w:spacing w:after="24"/>
        <w:jc w:val="left"/>
        <w:rPr>
          <w:rFonts w:ascii="Helvetica" w:eastAsia="宋体" w:hAnsi="Helvetica" w:cs="Helvetica"/>
          <w:b/>
          <w:bCs/>
          <w:color w:val="333333"/>
          <w:kern w:val="0"/>
          <w:szCs w:val="21"/>
        </w:rPr>
      </w:pPr>
      <w:r w:rsidRPr="00C44DA7">
        <w:rPr>
          <w:rFonts w:ascii="Helvetica" w:eastAsia="宋体" w:hAnsi="Helvetica" w:cs="Helvetica"/>
          <w:b/>
          <w:bCs/>
          <w:color w:val="333333"/>
          <w:kern w:val="0"/>
          <w:szCs w:val="21"/>
        </w:rPr>
        <w:t>Maps and Markers</w:t>
      </w:r>
    </w:p>
    <w:p w:rsidR="00C44DA7" w:rsidRPr="00C44DA7" w:rsidRDefault="00C44DA7" w:rsidP="00C44DA7">
      <w:pPr>
        <w:widowControl/>
        <w:shd w:val="clear" w:color="auto" w:fill="FFFFFF"/>
        <w:spacing w:after="120"/>
        <w:ind w:left="1200"/>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SGN has genetic maps and a searchable catalog of markers for tomato, potato, pepper, and eggplant.</w:t>
      </w:r>
    </w:p>
    <w:p w:rsidR="00C44DA7" w:rsidRPr="00C44DA7" w:rsidRDefault="00C44DA7" w:rsidP="00C44DA7">
      <w:pPr>
        <w:widowControl/>
        <w:shd w:val="clear" w:color="auto" w:fill="FFFFFF"/>
        <w:spacing w:after="24"/>
        <w:jc w:val="left"/>
        <w:rPr>
          <w:rFonts w:ascii="Helvetica" w:eastAsia="宋体" w:hAnsi="Helvetica" w:cs="Helvetica"/>
          <w:b/>
          <w:bCs/>
          <w:color w:val="333333"/>
          <w:kern w:val="0"/>
          <w:szCs w:val="21"/>
        </w:rPr>
      </w:pPr>
      <w:r w:rsidRPr="00C44DA7">
        <w:rPr>
          <w:rFonts w:ascii="Helvetica" w:eastAsia="宋体" w:hAnsi="Helvetica" w:cs="Helvetica"/>
          <w:b/>
          <w:bCs/>
          <w:color w:val="333333"/>
          <w:kern w:val="0"/>
          <w:szCs w:val="21"/>
        </w:rPr>
        <w:t>Tools</w:t>
      </w:r>
    </w:p>
    <w:p w:rsidR="00C44DA7" w:rsidRPr="00C44DA7" w:rsidRDefault="00C44DA7" w:rsidP="00C44DA7">
      <w:pPr>
        <w:widowControl/>
        <w:shd w:val="clear" w:color="auto" w:fill="FFFFFF"/>
        <w:spacing w:after="120"/>
        <w:ind w:left="1200"/>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SGN makes available a wide range of web-based bioinformatics tools for use by anyone, listed </w:t>
      </w:r>
      <w:hyperlink r:id="rId14" w:history="1">
        <w:r w:rsidRPr="00C44DA7">
          <w:rPr>
            <w:rFonts w:ascii="Helvetica" w:eastAsia="宋体" w:hAnsi="Helvetica" w:cs="Helvetica"/>
            <w:color w:val="3333FF"/>
            <w:kern w:val="0"/>
            <w:szCs w:val="21"/>
          </w:rPr>
          <w:t>here</w:t>
        </w:r>
      </w:hyperlink>
      <w:r w:rsidRPr="00C44DA7">
        <w:rPr>
          <w:rFonts w:ascii="Helvetica" w:eastAsia="宋体" w:hAnsi="Helvetica" w:cs="Helvetica"/>
          <w:color w:val="333333"/>
          <w:kern w:val="0"/>
          <w:szCs w:val="21"/>
        </w:rPr>
        <w:t>. Some of our most popular tools include </w:t>
      </w:r>
      <w:hyperlink r:id="rId15" w:history="1">
        <w:r w:rsidRPr="00C44DA7">
          <w:rPr>
            <w:rFonts w:ascii="Helvetica" w:eastAsia="宋体" w:hAnsi="Helvetica" w:cs="Helvetica"/>
            <w:color w:val="3333FF"/>
            <w:kern w:val="0"/>
            <w:szCs w:val="21"/>
          </w:rPr>
          <w:t>BLAST</w:t>
        </w:r>
      </w:hyperlink>
      <w:r w:rsidRPr="00C44DA7">
        <w:rPr>
          <w:rFonts w:ascii="Helvetica" w:eastAsia="宋体" w:hAnsi="Helvetica" w:cs="Helvetica"/>
          <w:color w:val="333333"/>
          <w:kern w:val="0"/>
          <w:szCs w:val="21"/>
        </w:rPr>
        <w:t> searches, the </w:t>
      </w:r>
      <w:hyperlink r:id="rId16" w:history="1">
        <w:r w:rsidRPr="00C44DA7">
          <w:rPr>
            <w:rFonts w:ascii="Helvetica" w:eastAsia="宋体" w:hAnsi="Helvetica" w:cs="Helvetica"/>
            <w:color w:val="3333FF"/>
            <w:kern w:val="0"/>
            <w:szCs w:val="21"/>
          </w:rPr>
          <w:t>SolCyc biochemical pathways database</w:t>
        </w:r>
      </w:hyperlink>
      <w:r w:rsidRPr="00C44DA7">
        <w:rPr>
          <w:rFonts w:ascii="Helvetica" w:eastAsia="宋体" w:hAnsi="Helvetica" w:cs="Helvetica"/>
          <w:color w:val="333333"/>
          <w:kern w:val="0"/>
          <w:szCs w:val="21"/>
        </w:rPr>
        <w:t>, a </w:t>
      </w:r>
      <w:hyperlink r:id="rId17" w:history="1">
        <w:r w:rsidRPr="00C44DA7">
          <w:rPr>
            <w:rFonts w:ascii="Helvetica" w:eastAsia="宋体" w:hAnsi="Helvetica" w:cs="Helvetica"/>
            <w:color w:val="3333FF"/>
            <w:kern w:val="0"/>
            <w:szCs w:val="21"/>
          </w:rPr>
          <w:t>CAPS experiment designer</w:t>
        </w:r>
      </w:hyperlink>
      <w:r w:rsidRPr="00C44DA7">
        <w:rPr>
          <w:rFonts w:ascii="Helvetica" w:eastAsia="宋体" w:hAnsi="Helvetica" w:cs="Helvetica"/>
          <w:color w:val="333333"/>
          <w:kern w:val="0"/>
          <w:szCs w:val="21"/>
        </w:rPr>
        <w:t>, an </w:t>
      </w:r>
      <w:hyperlink r:id="rId18" w:history="1">
        <w:r w:rsidRPr="00C44DA7">
          <w:rPr>
            <w:rFonts w:ascii="Helvetica" w:eastAsia="宋体" w:hAnsi="Helvetica" w:cs="Helvetica"/>
            <w:color w:val="3333FF"/>
            <w:kern w:val="0"/>
            <w:szCs w:val="21"/>
          </w:rPr>
          <w:t>Alignment Analyzer</w:t>
        </w:r>
      </w:hyperlink>
      <w:r w:rsidRPr="00C44DA7">
        <w:rPr>
          <w:rFonts w:ascii="Helvetica" w:eastAsia="宋体" w:hAnsi="Helvetica" w:cs="Helvetica"/>
          <w:color w:val="333333"/>
          <w:kern w:val="0"/>
          <w:szCs w:val="21"/>
        </w:rPr>
        <w:t> and </w:t>
      </w:r>
      <w:hyperlink r:id="rId19" w:history="1">
        <w:r w:rsidRPr="00C44DA7">
          <w:rPr>
            <w:rFonts w:ascii="Helvetica" w:eastAsia="宋体" w:hAnsi="Helvetica" w:cs="Helvetica"/>
            <w:color w:val="3333FF"/>
            <w:kern w:val="0"/>
            <w:szCs w:val="21"/>
          </w:rPr>
          <w:t>browser for phylogenetic trees</w:t>
        </w:r>
      </w:hyperlink>
      <w:r w:rsidRPr="00C44DA7">
        <w:rPr>
          <w:rFonts w:ascii="Helvetica" w:eastAsia="宋体" w:hAnsi="Helvetica" w:cs="Helvetica"/>
          <w:color w:val="333333"/>
          <w:kern w:val="0"/>
          <w:szCs w:val="21"/>
        </w:rPr>
        <w:t>. The </w:t>
      </w:r>
      <w:hyperlink r:id="rId20" w:history="1">
        <w:r w:rsidRPr="00C44DA7">
          <w:rPr>
            <w:rFonts w:ascii="Helvetica" w:eastAsia="宋体" w:hAnsi="Helvetica" w:cs="Helvetica"/>
            <w:color w:val="3333FF"/>
            <w:kern w:val="0"/>
            <w:szCs w:val="21"/>
          </w:rPr>
          <w:t>VIGS tool</w:t>
        </w:r>
      </w:hyperlink>
      <w:r w:rsidRPr="00C44DA7">
        <w:rPr>
          <w:rFonts w:ascii="Helvetica" w:eastAsia="宋体" w:hAnsi="Helvetica" w:cs="Helvetica"/>
          <w:color w:val="333333"/>
          <w:kern w:val="0"/>
          <w:szCs w:val="21"/>
        </w:rPr>
        <w:t> can help predict the properties of VIGS (Viral Induced Gene Silencing) constructs.</w:t>
      </w:r>
    </w:p>
    <w:p w:rsidR="00C44DA7" w:rsidRPr="00C44DA7" w:rsidRDefault="00C44DA7" w:rsidP="00C44DA7">
      <w:pPr>
        <w:widowControl/>
        <w:shd w:val="clear" w:color="auto" w:fill="FFFFFF"/>
        <w:spacing w:after="150"/>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The data in SGN have been submitted by many different research groups around the world which are acknowledged on the corresponding pages on SGN. If you have data you would like to submit for display on SGN, please use the </w:t>
      </w:r>
      <w:hyperlink r:id="rId21" w:history="1">
        <w:r w:rsidRPr="00C44DA7">
          <w:rPr>
            <w:rFonts w:ascii="Helvetica" w:eastAsia="宋体" w:hAnsi="Helvetica" w:cs="Helvetica"/>
            <w:color w:val="3333FF"/>
            <w:kern w:val="0"/>
            <w:szCs w:val="21"/>
          </w:rPr>
          <w:t>contact us</w:t>
        </w:r>
      </w:hyperlink>
      <w:r w:rsidRPr="00C44DA7">
        <w:rPr>
          <w:rFonts w:ascii="Helvetica" w:eastAsia="宋体" w:hAnsi="Helvetica" w:cs="Helvetica"/>
          <w:color w:val="333333"/>
          <w:kern w:val="0"/>
          <w:szCs w:val="21"/>
        </w:rPr>
        <w:t> web form.</w:t>
      </w:r>
    </w:p>
    <w:p w:rsidR="00C44DA7" w:rsidRPr="00C44DA7" w:rsidRDefault="00C44DA7" w:rsidP="00C44DA7">
      <w:pPr>
        <w:widowControl/>
        <w:shd w:val="clear" w:color="auto" w:fill="FFFFFF"/>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lastRenderedPageBreak/>
        <w:t>For more information about SGN datasets, see the </w:t>
      </w:r>
      <w:hyperlink r:id="rId22" w:history="1">
        <w:r w:rsidRPr="00C44DA7">
          <w:rPr>
            <w:rFonts w:ascii="Helvetica" w:eastAsia="宋体" w:hAnsi="Helvetica" w:cs="Helvetica"/>
            <w:color w:val="3333FF"/>
            <w:kern w:val="0"/>
            <w:szCs w:val="21"/>
          </w:rPr>
          <w:t>SGN Data Overview</w:t>
        </w:r>
      </w:hyperlink>
      <w:r w:rsidRPr="00C44DA7">
        <w:rPr>
          <w:rFonts w:ascii="Helvetica" w:eastAsia="宋体" w:hAnsi="Helvetica" w:cs="Helvetica"/>
          <w:color w:val="333333"/>
          <w:kern w:val="0"/>
          <w:szCs w:val="21"/>
        </w:rPr>
        <w:t>. Entire datasets can also be downloaded from our </w:t>
      </w:r>
      <w:hyperlink r:id="rId23" w:history="1">
        <w:r w:rsidRPr="00C44DA7">
          <w:rPr>
            <w:rFonts w:ascii="Helvetica" w:eastAsia="宋体" w:hAnsi="Helvetica" w:cs="Helvetica"/>
            <w:color w:val="3333FF"/>
            <w:kern w:val="0"/>
            <w:szCs w:val="21"/>
          </w:rPr>
          <w:t>FTP site</w:t>
        </w:r>
      </w:hyperlink>
      <w:r w:rsidRPr="00C44DA7">
        <w:rPr>
          <w:rFonts w:ascii="Helvetica" w:eastAsia="宋体" w:hAnsi="Helvetica" w:cs="Helvetica"/>
          <w:color w:val="333333"/>
          <w:kern w:val="0"/>
          <w:szCs w:val="21"/>
        </w:rPr>
        <w:t>.</w:t>
      </w:r>
    </w:p>
    <w:tbl>
      <w:tblPr>
        <w:tblW w:w="15825" w:type="dxa"/>
        <w:tblBorders>
          <w:bottom w:val="single" w:sz="6" w:space="0" w:color="CCCCCC"/>
        </w:tblBorders>
        <w:shd w:val="clear" w:color="auto" w:fill="FFFFFF"/>
        <w:tblCellMar>
          <w:left w:w="150" w:type="dxa"/>
          <w:right w:w="0" w:type="dxa"/>
        </w:tblCellMar>
        <w:tblLook w:val="04A0" w:firstRow="1" w:lastRow="0" w:firstColumn="1" w:lastColumn="0" w:noHBand="0" w:noVBand="1"/>
        <w:tblDescription w:val=""/>
      </w:tblPr>
      <w:tblGrid>
        <w:gridCol w:w="14234"/>
        <w:gridCol w:w="1591"/>
      </w:tblGrid>
      <w:tr w:rsidR="00C44DA7" w:rsidRPr="00C44DA7" w:rsidTr="00C44DA7">
        <w:tc>
          <w:tcPr>
            <w:tcW w:w="0" w:type="auto"/>
            <w:shd w:val="clear" w:color="auto" w:fill="FFFFFF"/>
            <w:tcMar>
              <w:top w:w="0" w:type="dxa"/>
              <w:left w:w="0" w:type="dxa"/>
              <w:bottom w:w="0" w:type="dxa"/>
              <w:right w:w="0" w:type="dxa"/>
            </w:tcMar>
            <w:vAlign w:val="center"/>
            <w:hideMark/>
          </w:tcPr>
          <w:p w:rsidR="00C44DA7" w:rsidRPr="00C44DA7" w:rsidRDefault="00C44DA7" w:rsidP="00C44DA7">
            <w:pPr>
              <w:widowControl/>
              <w:spacing w:after="150"/>
              <w:jc w:val="left"/>
              <w:rPr>
                <w:rFonts w:ascii="Verdana" w:eastAsia="宋体" w:hAnsi="Verdana" w:cs="宋体"/>
                <w:b/>
                <w:bCs/>
                <w:color w:val="000000"/>
                <w:kern w:val="0"/>
                <w:sz w:val="18"/>
                <w:szCs w:val="18"/>
              </w:rPr>
            </w:pPr>
            <w:bookmarkStart w:id="2" w:name="sgn_communitydriven_gene_and_phenotype_d"/>
            <w:bookmarkEnd w:id="2"/>
            <w:r w:rsidRPr="00C44DA7">
              <w:rPr>
                <w:rFonts w:ascii="Verdana" w:eastAsia="宋体" w:hAnsi="Verdana" w:cs="宋体"/>
                <w:b/>
                <w:bCs/>
                <w:color w:val="000000"/>
                <w:kern w:val="0"/>
                <w:sz w:val="18"/>
                <w:szCs w:val="18"/>
              </w:rPr>
              <w:t>SGN community-driven gene and phenotype database</w:t>
            </w:r>
          </w:p>
        </w:tc>
        <w:tc>
          <w:tcPr>
            <w:tcW w:w="1575" w:type="dxa"/>
            <w:shd w:val="clear" w:color="auto" w:fill="FFFFFF"/>
            <w:noWrap/>
            <w:tcMar>
              <w:top w:w="0" w:type="dxa"/>
              <w:left w:w="0" w:type="dxa"/>
              <w:bottom w:w="0" w:type="dxa"/>
              <w:right w:w="0" w:type="dxa"/>
            </w:tcMar>
            <w:hideMark/>
          </w:tcPr>
          <w:p w:rsidR="00C44DA7" w:rsidRPr="00C44DA7" w:rsidRDefault="00C44DA7" w:rsidP="00C44DA7">
            <w:pPr>
              <w:widowControl/>
              <w:spacing w:after="150"/>
              <w:jc w:val="right"/>
              <w:rPr>
                <w:rFonts w:ascii="Verdana" w:eastAsia="宋体" w:hAnsi="Verdana" w:cs="宋体"/>
                <w:color w:val="333333"/>
                <w:kern w:val="0"/>
                <w:sz w:val="18"/>
                <w:szCs w:val="18"/>
              </w:rPr>
            </w:pPr>
            <w:r w:rsidRPr="00C44DA7">
              <w:rPr>
                <w:rFonts w:ascii="Verdana" w:eastAsia="宋体" w:hAnsi="Verdana" w:cs="宋体"/>
                <w:color w:val="333333"/>
                <w:kern w:val="0"/>
                <w:sz w:val="18"/>
                <w:szCs w:val="18"/>
              </w:rPr>
              <w:t> </w:t>
            </w:r>
          </w:p>
        </w:tc>
      </w:tr>
    </w:tbl>
    <w:p w:rsidR="00C44DA7" w:rsidRPr="00C44DA7" w:rsidRDefault="00C44DA7" w:rsidP="00C44DA7">
      <w:pPr>
        <w:widowControl/>
        <w:numPr>
          <w:ilvl w:val="0"/>
          <w:numId w:val="1"/>
        </w:numPr>
        <w:shd w:val="clear" w:color="auto" w:fill="FFFFFF"/>
        <w:spacing w:before="100" w:beforeAutospacing="1"/>
        <w:ind w:left="480"/>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We have developed simple web interfaces for the SGN user-community to submit, annotate, and curate the Solanaceae locus and phenotype databases. Our goal is to share biological information, and have the experts in their field review existing data and submit information about their favorite genes and phenotypes.</w:t>
      </w:r>
    </w:p>
    <w:p w:rsidR="00C44DA7" w:rsidRPr="00C44DA7" w:rsidRDefault="00C44DA7" w:rsidP="00C44DA7">
      <w:pPr>
        <w:widowControl/>
        <w:numPr>
          <w:ilvl w:val="0"/>
          <w:numId w:val="1"/>
        </w:numPr>
        <w:shd w:val="clear" w:color="auto" w:fill="FFFFFF"/>
        <w:spacing w:before="100" w:beforeAutospacing="1"/>
        <w:ind w:left="480"/>
        <w:jc w:val="left"/>
        <w:rPr>
          <w:rFonts w:ascii="Helvetica" w:eastAsia="宋体" w:hAnsi="Helvetica" w:cs="Helvetica"/>
          <w:color w:val="333333"/>
          <w:kern w:val="0"/>
          <w:szCs w:val="21"/>
        </w:rPr>
      </w:pPr>
      <w:r w:rsidRPr="00C44DA7">
        <w:rPr>
          <w:rFonts w:ascii="Helvetica" w:eastAsia="宋体" w:hAnsi="Helvetica" w:cs="Helvetica"/>
          <w:color w:val="333333"/>
          <w:kern w:val="0"/>
          <w:szCs w:val="21"/>
        </w:rPr>
        <w:t>Please read more about the </w:t>
      </w:r>
      <w:hyperlink r:id="rId24" w:history="1">
        <w:r w:rsidRPr="00C44DA7">
          <w:rPr>
            <w:rFonts w:ascii="Helvetica" w:eastAsia="宋体" w:hAnsi="Helvetica" w:cs="Helvetica"/>
            <w:color w:val="3333FF"/>
            <w:kern w:val="0"/>
            <w:szCs w:val="21"/>
          </w:rPr>
          <w:t>phenome database</w:t>
        </w:r>
      </w:hyperlink>
      <w:r w:rsidRPr="00C44DA7">
        <w:rPr>
          <w:rFonts w:ascii="Helvetica" w:eastAsia="宋体" w:hAnsi="Helvetica" w:cs="Helvetica"/>
          <w:color w:val="333333"/>
          <w:kern w:val="0"/>
          <w:szCs w:val="21"/>
        </w:rPr>
        <w:t> and how to submit information to SGN.</w:t>
      </w:r>
    </w:p>
    <w:p w:rsidR="00B708C7" w:rsidRPr="00C44DA7" w:rsidRDefault="00B708C7"/>
    <w:sectPr w:rsidR="00B708C7" w:rsidRPr="00C44DA7">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5E" w:rsidRDefault="0051575E" w:rsidP="00C44DA7">
      <w:r>
        <w:separator/>
      </w:r>
    </w:p>
  </w:endnote>
  <w:endnote w:type="continuationSeparator" w:id="0">
    <w:p w:rsidR="0051575E" w:rsidRDefault="0051575E" w:rsidP="00C4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928579"/>
      <w:docPartObj>
        <w:docPartGallery w:val="Page Numbers (Bottom of Page)"/>
        <w:docPartUnique/>
      </w:docPartObj>
    </w:sdtPr>
    <w:sdtContent>
      <w:p w:rsidR="00C44DA7" w:rsidRDefault="00C44DA7">
        <w:pPr>
          <w:pStyle w:val="a4"/>
          <w:jc w:val="center"/>
        </w:pPr>
        <w:r>
          <w:fldChar w:fldCharType="begin"/>
        </w:r>
        <w:r>
          <w:instrText>PAGE   \* MERGEFORMAT</w:instrText>
        </w:r>
        <w:r>
          <w:fldChar w:fldCharType="separate"/>
        </w:r>
        <w:r w:rsidR="0051575E" w:rsidRPr="0051575E">
          <w:rPr>
            <w:noProof/>
            <w:lang w:val="zh-CN"/>
          </w:rPr>
          <w:t>1</w:t>
        </w:r>
        <w:r>
          <w:fldChar w:fldCharType="end"/>
        </w:r>
      </w:p>
    </w:sdtContent>
  </w:sdt>
  <w:p w:rsidR="00C44DA7" w:rsidRDefault="00C44D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5E" w:rsidRDefault="0051575E" w:rsidP="00C44DA7">
      <w:r>
        <w:separator/>
      </w:r>
    </w:p>
  </w:footnote>
  <w:footnote w:type="continuationSeparator" w:id="0">
    <w:p w:rsidR="0051575E" w:rsidRDefault="0051575E" w:rsidP="00C44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02376"/>
    <w:multiLevelType w:val="multilevel"/>
    <w:tmpl w:val="5C62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33"/>
    <w:rsid w:val="00123A04"/>
    <w:rsid w:val="00133C84"/>
    <w:rsid w:val="00185A14"/>
    <w:rsid w:val="00204474"/>
    <w:rsid w:val="00210BB5"/>
    <w:rsid w:val="00336405"/>
    <w:rsid w:val="003D4BD0"/>
    <w:rsid w:val="004C01A3"/>
    <w:rsid w:val="0051575E"/>
    <w:rsid w:val="00527933"/>
    <w:rsid w:val="006F704D"/>
    <w:rsid w:val="007554C3"/>
    <w:rsid w:val="007F4CE1"/>
    <w:rsid w:val="008D2C17"/>
    <w:rsid w:val="008D3732"/>
    <w:rsid w:val="009426BC"/>
    <w:rsid w:val="00957537"/>
    <w:rsid w:val="00A53B5E"/>
    <w:rsid w:val="00B708C7"/>
    <w:rsid w:val="00BF6EC9"/>
    <w:rsid w:val="00C44DA7"/>
    <w:rsid w:val="00CD06FA"/>
    <w:rsid w:val="00CE66DE"/>
    <w:rsid w:val="00D16D0D"/>
    <w:rsid w:val="00E63E19"/>
    <w:rsid w:val="00FE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D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DA7"/>
    <w:rPr>
      <w:sz w:val="18"/>
      <w:szCs w:val="18"/>
    </w:rPr>
  </w:style>
  <w:style w:type="paragraph" w:styleId="a4">
    <w:name w:val="footer"/>
    <w:basedOn w:val="a"/>
    <w:link w:val="Char0"/>
    <w:uiPriority w:val="99"/>
    <w:unhideWhenUsed/>
    <w:rsid w:val="00C44DA7"/>
    <w:pPr>
      <w:tabs>
        <w:tab w:val="center" w:pos="4153"/>
        <w:tab w:val="right" w:pos="8306"/>
      </w:tabs>
      <w:snapToGrid w:val="0"/>
      <w:jc w:val="left"/>
    </w:pPr>
    <w:rPr>
      <w:sz w:val="18"/>
      <w:szCs w:val="18"/>
    </w:rPr>
  </w:style>
  <w:style w:type="character" w:customStyle="1" w:styleId="Char0">
    <w:name w:val="页脚 Char"/>
    <w:basedOn w:val="a0"/>
    <w:link w:val="a4"/>
    <w:uiPriority w:val="99"/>
    <w:rsid w:val="00C44D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D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DA7"/>
    <w:rPr>
      <w:sz w:val="18"/>
      <w:szCs w:val="18"/>
    </w:rPr>
  </w:style>
  <w:style w:type="paragraph" w:styleId="a4">
    <w:name w:val="footer"/>
    <w:basedOn w:val="a"/>
    <w:link w:val="Char0"/>
    <w:uiPriority w:val="99"/>
    <w:unhideWhenUsed/>
    <w:rsid w:val="00C44DA7"/>
    <w:pPr>
      <w:tabs>
        <w:tab w:val="center" w:pos="4153"/>
        <w:tab w:val="right" w:pos="8306"/>
      </w:tabs>
      <w:snapToGrid w:val="0"/>
      <w:jc w:val="left"/>
    </w:pPr>
    <w:rPr>
      <w:sz w:val="18"/>
      <w:szCs w:val="18"/>
    </w:rPr>
  </w:style>
  <w:style w:type="character" w:customStyle="1" w:styleId="Char0">
    <w:name w:val="页脚 Char"/>
    <w:basedOn w:val="a0"/>
    <w:link w:val="a4"/>
    <w:uiPriority w:val="99"/>
    <w:rsid w:val="00C44D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2431">
      <w:bodyDiv w:val="1"/>
      <w:marLeft w:val="0"/>
      <w:marRight w:val="0"/>
      <w:marTop w:val="0"/>
      <w:marBottom w:val="0"/>
      <w:divBdr>
        <w:top w:val="none" w:sz="0" w:space="0" w:color="auto"/>
        <w:left w:val="none" w:sz="0" w:space="0" w:color="auto"/>
        <w:bottom w:val="none" w:sz="0" w:space="0" w:color="auto"/>
        <w:right w:val="none" w:sz="0" w:space="0" w:color="auto"/>
      </w:divBdr>
      <w:divsChild>
        <w:div w:id="1216357097">
          <w:marLeft w:val="480"/>
          <w:marRight w:val="240"/>
          <w:marTop w:val="72"/>
          <w:marBottom w:val="480"/>
          <w:divBdr>
            <w:top w:val="none" w:sz="0" w:space="0" w:color="auto"/>
            <w:left w:val="none" w:sz="0" w:space="0" w:color="auto"/>
            <w:bottom w:val="none" w:sz="0" w:space="0" w:color="auto"/>
            <w:right w:val="none" w:sz="0" w:space="0" w:color="auto"/>
          </w:divBdr>
        </w:div>
        <w:div w:id="2145659676">
          <w:marLeft w:val="480"/>
          <w:marRight w:val="480"/>
          <w:marTop w:val="96"/>
          <w:marBottom w:val="480"/>
          <w:divBdr>
            <w:top w:val="none" w:sz="0" w:space="0" w:color="auto"/>
            <w:left w:val="none" w:sz="0" w:space="0" w:color="auto"/>
            <w:bottom w:val="none" w:sz="0" w:space="0" w:color="auto"/>
            <w:right w:val="none" w:sz="0" w:space="0" w:color="auto"/>
          </w:divBdr>
        </w:div>
        <w:div w:id="539826054">
          <w:marLeft w:val="480"/>
          <w:marRight w:val="480"/>
          <w:marTop w:val="96"/>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genomics.net/organism/Solanum_lycopersicum/genome" TargetMode="External"/><Relationship Id="rId13" Type="http://schemas.openxmlformats.org/officeDocument/2006/relationships/hyperlink" Target="https://solgenomics.net/methods/unigene/index.pl" TargetMode="External"/><Relationship Id="rId18" Type="http://schemas.openxmlformats.org/officeDocument/2006/relationships/hyperlink" Target="https://solgenomics.net/tools/align_viewe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solgenomics.net/contact/form" TargetMode="External"/><Relationship Id="rId7" Type="http://schemas.openxmlformats.org/officeDocument/2006/relationships/endnotes" Target="endnotes.xml"/><Relationship Id="rId12" Type="http://schemas.openxmlformats.org/officeDocument/2006/relationships/hyperlink" Target="https://solgenomics.net/contact/form" TargetMode="External"/><Relationship Id="rId17" Type="http://schemas.openxmlformats.org/officeDocument/2006/relationships/hyperlink" Target="https://solgenomics.net/tools/caps_designer/caps_input.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olgenomics.net/tools/solcyc/" TargetMode="External"/><Relationship Id="rId20" Type="http://schemas.openxmlformats.org/officeDocument/2006/relationships/hyperlink" Target="http://vigs.solgenomics.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olgenomics.net/organism/Solanum_melongena" TargetMode="External"/><Relationship Id="rId24" Type="http://schemas.openxmlformats.org/officeDocument/2006/relationships/hyperlink" Target="https://solgenomics.net/phenome/index.pl" TargetMode="External"/><Relationship Id="rId5" Type="http://schemas.openxmlformats.org/officeDocument/2006/relationships/webSettings" Target="webSettings.xml"/><Relationship Id="rId15" Type="http://schemas.openxmlformats.org/officeDocument/2006/relationships/hyperlink" Target="https://solgenomics.net/tools/blast/" TargetMode="External"/><Relationship Id="rId23" Type="http://schemas.openxmlformats.org/officeDocument/2006/relationships/hyperlink" Target="ftp://ftp.solgenomics.net/" TargetMode="External"/><Relationship Id="rId10" Type="http://schemas.openxmlformats.org/officeDocument/2006/relationships/hyperlink" Target="https://solgenomics.net/organism/Capsicum_annuum/genome" TargetMode="External"/><Relationship Id="rId19" Type="http://schemas.openxmlformats.org/officeDocument/2006/relationships/hyperlink" Target="https://solgenomics.net/tools/tree_browser/" TargetMode="External"/><Relationship Id="rId4" Type="http://schemas.openxmlformats.org/officeDocument/2006/relationships/settings" Target="settings.xml"/><Relationship Id="rId9" Type="http://schemas.openxmlformats.org/officeDocument/2006/relationships/hyperlink" Target="https://solgenomics.net/organism/Solanum_tuberosum/genome" TargetMode="External"/><Relationship Id="rId14" Type="http://schemas.openxmlformats.org/officeDocument/2006/relationships/hyperlink" Target="https://solgenomics.net/tools/" TargetMode="External"/><Relationship Id="rId22" Type="http://schemas.openxmlformats.org/officeDocument/2006/relationships/hyperlink" Target="https://solgenomics.net/content/sgn_data.p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3252</Characters>
  <Application>Microsoft Office Word</Application>
  <DocSecurity>0</DocSecurity>
  <Lines>27</Lines>
  <Paragraphs>7</Paragraphs>
  <ScaleCrop>false</ScaleCrop>
  <Company>Sky123.Org</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2019-02-24T03:28:00Z</dcterms:created>
  <dcterms:modified xsi:type="dcterms:W3CDTF">2019-02-24T03:30:00Z</dcterms:modified>
</cp:coreProperties>
</file>